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5197FF" w14:textId="1CF37461" w:rsidR="0017005E" w:rsidRDefault="00AB30A4">
      <w:pPr>
        <w:pStyle w:val="Header1"/>
        <w:rPr>
          <w:rFonts w:ascii="Arial Narrow" w:hAnsi="Arial Narrow"/>
          <w:color w:val="808080"/>
          <w:sz w:val="18"/>
          <w:szCs w:val="18"/>
        </w:rPr>
      </w:pPr>
      <w:r>
        <w:rPr>
          <w:rFonts w:ascii="Arial Narrow" w:hAnsi="Arial Narrow"/>
          <w:sz w:val="18"/>
          <w:szCs w:val="18"/>
        </w:rPr>
        <w:tab/>
        <w:t xml:space="preserve">7103 </w:t>
      </w:r>
      <w:r>
        <w:rPr>
          <w:rFonts w:ascii="Arial Narrow" w:hAnsi="Arial Narrow"/>
          <w:color w:val="808080"/>
          <w:sz w:val="18"/>
          <w:szCs w:val="18"/>
        </w:rPr>
        <w:t xml:space="preserve">Peter Wong </w:t>
      </w:r>
      <w:r>
        <w:rPr>
          <w:rFonts w:ascii="Arial Narrow" w:hAnsi="Arial Narrow"/>
          <w:sz w:val="18"/>
          <w:szCs w:val="18"/>
        </w:rPr>
        <w:t>Spring 202</w:t>
      </w:r>
      <w:r w:rsidR="00AD58F7">
        <w:rPr>
          <w:rFonts w:ascii="Arial Narrow" w:hAnsi="Arial Narrow"/>
          <w:sz w:val="18"/>
          <w:szCs w:val="18"/>
        </w:rPr>
        <w:t>1</w:t>
      </w:r>
      <w:r>
        <w:rPr>
          <w:rFonts w:ascii="Arial Narrow" w:hAnsi="Arial Narrow"/>
          <w:sz w:val="18"/>
          <w:szCs w:val="18"/>
        </w:rPr>
        <w:t xml:space="preserve"> </w:t>
      </w:r>
      <w:proofErr w:type="spellStart"/>
      <w:r>
        <w:rPr>
          <w:rFonts w:ascii="Arial Narrow" w:hAnsi="Arial Narrow"/>
          <w:color w:val="808080"/>
          <w:sz w:val="18"/>
          <w:szCs w:val="18"/>
        </w:rPr>
        <w:t>SoA</w:t>
      </w:r>
      <w:proofErr w:type="spellEnd"/>
      <w:r>
        <w:rPr>
          <w:rFonts w:ascii="Arial Narrow" w:hAnsi="Arial Narrow"/>
          <w:color w:val="808080"/>
          <w:sz w:val="18"/>
          <w:szCs w:val="18"/>
        </w:rPr>
        <w:t xml:space="preserve"> </w:t>
      </w:r>
      <w:proofErr w:type="spellStart"/>
      <w:r>
        <w:rPr>
          <w:rFonts w:ascii="Arial Narrow" w:hAnsi="Arial Narrow"/>
          <w:sz w:val="18"/>
          <w:szCs w:val="18"/>
        </w:rPr>
        <w:t>UNCCharlotte</w:t>
      </w:r>
      <w:proofErr w:type="spellEnd"/>
    </w:p>
    <w:p w14:paraId="2040F54B" w14:textId="77777777" w:rsidR="0017005E" w:rsidRDefault="00AB30A4">
      <w:pPr>
        <w:pStyle w:val="heading"/>
        <w:tabs>
          <w:tab w:val="left" w:pos="5670"/>
        </w:tabs>
        <w:ind w:left="720"/>
        <w:rPr>
          <w:rFonts w:ascii="Arial Black" w:hAnsi="Arial Black"/>
          <w:smallCaps/>
          <w:color w:val="auto"/>
          <w:sz w:val="44"/>
        </w:rPr>
      </w:pPr>
      <w:r>
        <w:rPr>
          <w:rFonts w:ascii="Arial" w:hAnsi="Arial"/>
          <w:smallCaps/>
          <w:color w:val="BFBFBF"/>
          <w:sz w:val="20"/>
        </w:rPr>
        <w:tab/>
      </w:r>
      <w:r>
        <w:rPr>
          <w:rFonts w:ascii="Arial" w:hAnsi="Arial"/>
          <w:smallCaps/>
          <w:color w:val="BFBFBF"/>
          <w:sz w:val="20"/>
        </w:rPr>
        <w:tab/>
        <w:t xml:space="preserve">      </w:t>
      </w:r>
      <w:r>
        <w:rPr>
          <w:rFonts w:ascii="Arial" w:hAnsi="Arial"/>
          <w:smallCaps/>
          <w:color w:val="0070C0"/>
          <w:sz w:val="20"/>
        </w:rPr>
        <w:t xml:space="preserve"> </w:t>
      </w:r>
      <w:r>
        <w:rPr>
          <w:rFonts w:ascii="Arial Black" w:hAnsi="Arial Black"/>
          <w:smallCaps/>
          <w:color w:val="auto"/>
          <w:sz w:val="44"/>
        </w:rPr>
        <w:t>7103</w:t>
      </w:r>
    </w:p>
    <w:p w14:paraId="770F080C" w14:textId="77777777" w:rsidR="0017005E" w:rsidRDefault="0017005E">
      <w:pPr>
        <w:pStyle w:val="list1"/>
        <w:ind w:left="0"/>
        <w:jc w:val="left"/>
        <w:rPr>
          <w:rFonts w:ascii="Arial Black" w:hAnsi="Arial Black"/>
          <w:i/>
          <w:color w:val="auto"/>
          <w:sz w:val="24"/>
          <w:szCs w:val="24"/>
        </w:rPr>
      </w:pPr>
    </w:p>
    <w:p w14:paraId="16B4B158" w14:textId="77777777" w:rsidR="0017005E" w:rsidRDefault="00AB30A4">
      <w:pPr>
        <w:pStyle w:val="list1"/>
        <w:ind w:left="0"/>
        <w:jc w:val="left"/>
        <w:rPr>
          <w:rFonts w:ascii="Arial Black" w:hAnsi="Arial Black"/>
          <w:i/>
          <w:color w:val="7F7F7F"/>
          <w:sz w:val="24"/>
          <w:szCs w:val="24"/>
        </w:rPr>
      </w:pPr>
      <w:r>
        <w:rPr>
          <w:rFonts w:ascii="Arial Black" w:hAnsi="Arial Black"/>
          <w:i/>
          <w:color w:val="auto"/>
          <w:sz w:val="24"/>
          <w:szCs w:val="24"/>
        </w:rPr>
        <w:t xml:space="preserve">Living Rubrics: </w:t>
      </w:r>
      <w:r>
        <w:rPr>
          <w:rFonts w:ascii="Arial Black" w:hAnsi="Arial Black"/>
          <w:i/>
          <w:color w:val="7F7F7F"/>
          <w:sz w:val="24"/>
          <w:szCs w:val="24"/>
        </w:rPr>
        <w:t>emergent techniques for space-house-city</w:t>
      </w:r>
    </w:p>
    <w:p w14:paraId="2D042F8C" w14:textId="77777777" w:rsidR="0017005E" w:rsidRDefault="00AB30A4">
      <w:pPr>
        <w:pStyle w:val="list1"/>
        <w:tabs>
          <w:tab w:val="left" w:pos="5400"/>
        </w:tabs>
        <w:ind w:left="0" w:right="0"/>
        <w:jc w:val="right"/>
        <w:rPr>
          <w:rFonts w:ascii="Arial Black" w:hAnsi="Arial Black"/>
          <w:b/>
          <w:i/>
          <w:sz w:val="24"/>
          <w:szCs w:val="24"/>
        </w:rPr>
      </w:pPr>
      <w:r>
        <w:rPr>
          <w:rFonts w:ascii="Arial Black" w:hAnsi="Arial Black"/>
          <w:b/>
          <w:i/>
          <w:noProof/>
          <w:sz w:val="24"/>
          <w:szCs w:val="24"/>
        </w:rPr>
        <w:drawing>
          <wp:inline distT="0" distB="0" distL="0" distR="0" wp14:anchorId="3C98E44A" wp14:editId="507AB80F">
            <wp:extent cx="5943600" cy="20808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2_Housing_Units.png"/>
                    <pic:cNvPicPr/>
                  </pic:nvPicPr>
                  <pic:blipFill>
                    <a:blip r:embed="rId8"/>
                    <a:stretch>
                      <a:fillRect/>
                    </a:stretch>
                  </pic:blipFill>
                  <pic:spPr>
                    <a:xfrm>
                      <a:off x="0" y="0"/>
                      <a:ext cx="5943600" cy="2080895"/>
                    </a:xfrm>
                    <a:prstGeom prst="rect">
                      <a:avLst/>
                    </a:prstGeom>
                  </pic:spPr>
                </pic:pic>
              </a:graphicData>
            </a:graphic>
          </wp:inline>
        </w:drawing>
      </w:r>
    </w:p>
    <w:p w14:paraId="14A0D8A4" w14:textId="77777777" w:rsidR="0017005E" w:rsidRDefault="00AB30A4">
      <w:pPr>
        <w:pStyle w:val="list1"/>
        <w:tabs>
          <w:tab w:val="left" w:pos="5400"/>
        </w:tabs>
        <w:ind w:left="0" w:right="0"/>
        <w:jc w:val="right"/>
        <w:rPr>
          <w:rFonts w:ascii="Arial Narrow" w:hAnsi="Arial Narrow"/>
          <w:i/>
          <w:iCs/>
          <w:color w:val="A6A6A6"/>
          <w:sz w:val="16"/>
          <w:szCs w:val="16"/>
        </w:rPr>
      </w:pPr>
      <w:r>
        <w:rPr>
          <w:rFonts w:ascii="Arial Narrow" w:hAnsi="Arial Narrow"/>
          <w:i/>
          <w:iCs/>
          <w:color w:val="A6A6A6"/>
          <w:sz w:val="16"/>
          <w:szCs w:val="16"/>
        </w:rPr>
        <w:t>Unit Types, 2019 Timber in the City.</w:t>
      </w:r>
    </w:p>
    <w:p w14:paraId="79A3C9B1" w14:textId="77777777" w:rsidR="0017005E" w:rsidRDefault="0017005E">
      <w:pPr>
        <w:ind w:left="3780"/>
        <w:jc w:val="right"/>
        <w:rPr>
          <w:rFonts w:ascii="Arial Narrow" w:hAnsi="Arial Narrow"/>
          <w:i/>
          <w:color w:val="7F7F7F"/>
          <w:sz w:val="18"/>
          <w:szCs w:val="18"/>
        </w:rPr>
      </w:pPr>
    </w:p>
    <w:p w14:paraId="1B7D7B65" w14:textId="77777777" w:rsidR="0017005E" w:rsidRDefault="00AB30A4">
      <w:pPr>
        <w:pStyle w:val="sub-head"/>
        <w:rPr>
          <w:rFonts w:ascii="Arial Narrow" w:hAnsi="Arial Narrow"/>
        </w:rPr>
      </w:pPr>
      <w:r>
        <w:rPr>
          <w:rFonts w:ascii="Arial Narrow" w:hAnsi="Arial Narrow"/>
        </w:rPr>
        <w:t>Course Info</w:t>
      </w:r>
    </w:p>
    <w:p w14:paraId="37F3A157" w14:textId="42D99147" w:rsidR="0017005E" w:rsidRDefault="00AB30A4">
      <w:pPr>
        <w:pStyle w:val="sub-head"/>
        <w:spacing w:line="240" w:lineRule="auto"/>
        <w:ind w:left="0"/>
        <w:rPr>
          <w:rFonts w:ascii="Arial Narrow" w:hAnsi="Arial Narrow"/>
          <w:smallCaps w:val="0"/>
          <w:color w:val="auto"/>
        </w:rPr>
      </w:pPr>
      <w:r>
        <w:rPr>
          <w:rFonts w:ascii="Arial Narrow" w:hAnsi="Arial Narrow"/>
          <w:smallCaps w:val="0"/>
          <w:color w:val="auto"/>
        </w:rPr>
        <w:t>7103-</w:t>
      </w:r>
      <w:r>
        <w:rPr>
          <w:rFonts w:ascii="Arial Narrow" w:hAnsi="Arial Narrow"/>
          <w:smallCaps w:val="0"/>
        </w:rPr>
        <w:t>00_ |</w:t>
      </w:r>
      <w:r>
        <w:rPr>
          <w:rFonts w:ascii="Arial Narrow" w:hAnsi="Arial Narrow"/>
          <w:smallCaps w:val="0"/>
          <w:color w:val="auto"/>
        </w:rPr>
        <w:t xml:space="preserve"> Grad Topics Studio | Sp 20</w:t>
      </w:r>
      <w:r w:rsidR="00AD58F7">
        <w:rPr>
          <w:rFonts w:ascii="Arial Narrow" w:hAnsi="Arial Narrow"/>
          <w:smallCaps w:val="0"/>
          <w:color w:val="auto"/>
        </w:rPr>
        <w:t>21</w:t>
      </w:r>
      <w:r>
        <w:rPr>
          <w:rFonts w:ascii="Arial Narrow" w:hAnsi="Arial Narrow"/>
          <w:smallCaps w:val="0"/>
          <w:color w:val="auto"/>
        </w:rPr>
        <w:t xml:space="preserve"> | MW F 2:00-5:15p | prerequisite 7101 | Peter Wong | </w:t>
      </w:r>
      <w:r w:rsidR="00AD58F7">
        <w:rPr>
          <w:rFonts w:ascii="Arial Narrow" w:hAnsi="Arial Narrow"/>
          <w:smallCaps w:val="0"/>
          <w:color w:val="auto"/>
        </w:rPr>
        <w:t>online</w:t>
      </w:r>
      <w:r>
        <w:rPr>
          <w:rFonts w:ascii="Arial Narrow" w:hAnsi="Arial Narrow"/>
          <w:smallCaps w:val="0"/>
          <w:color w:val="auto"/>
        </w:rPr>
        <w:t xml:space="preserve"> | </w:t>
      </w:r>
      <w:hyperlink r:id="rId9" w:history="1">
        <w:r>
          <w:rPr>
            <w:rStyle w:val="Hyperlink"/>
            <w:rFonts w:ascii="Arial Narrow" w:hAnsi="Arial Narrow"/>
            <w:smallCaps w:val="0"/>
          </w:rPr>
          <w:t>plwong@uncc.edu</w:t>
        </w:r>
      </w:hyperlink>
    </w:p>
    <w:p w14:paraId="188163AB" w14:textId="77777777" w:rsidR="0017005E" w:rsidRDefault="0017005E">
      <w:pPr>
        <w:rPr>
          <w:rFonts w:ascii="Arial Narrow" w:hAnsi="Arial Narrow"/>
          <w:color w:val="000000"/>
          <w:sz w:val="20"/>
        </w:rPr>
      </w:pPr>
    </w:p>
    <w:p w14:paraId="36D96187" w14:textId="77777777" w:rsidR="0017005E" w:rsidRDefault="00AB30A4">
      <w:pPr>
        <w:pStyle w:val="sub-head"/>
        <w:rPr>
          <w:rFonts w:ascii="Arial Narrow" w:hAnsi="Arial Narrow"/>
        </w:rPr>
      </w:pPr>
      <w:r>
        <w:rPr>
          <w:rFonts w:ascii="Arial Narrow" w:hAnsi="Arial Narrow"/>
        </w:rPr>
        <w:t>Premise</w:t>
      </w:r>
    </w:p>
    <w:p w14:paraId="4C7F39AE" w14:textId="77777777" w:rsidR="0017005E" w:rsidRDefault="00AB30A4">
      <w:pPr>
        <w:rPr>
          <w:rFonts w:ascii="Arial Narrow" w:hAnsi="Arial Narrow"/>
          <w:sz w:val="20"/>
        </w:rPr>
      </w:pPr>
      <w:r>
        <w:rPr>
          <w:rFonts w:ascii="Arial Narrow" w:hAnsi="Arial Narrow"/>
          <w:sz w:val="20"/>
        </w:rPr>
        <w:t xml:space="preserve">Architecture is full of camps. Form, space, and composition rule for the artistic architect, sustainable solutions are championed by the environmental designer, socially-responsible leaders speak of equity and design activism, and the digital crowd find power in data and the promise of automated form. Of course, there are many more orientations for design that architects might align themselves </w:t>
      </w:r>
      <w:r>
        <w:rPr>
          <w:rFonts w:ascii="Arial Narrow" w:hAnsi="Arial Narrow"/>
          <w:color w:val="000000"/>
          <w:sz w:val="20"/>
        </w:rPr>
        <w:t>with</w:t>
      </w:r>
      <w:r>
        <w:rPr>
          <w:rFonts w:ascii="Arial Narrow" w:hAnsi="Arial Narrow"/>
          <w:sz w:val="20"/>
        </w:rPr>
        <w:t xml:space="preserve">, in the end it becomes confusing to know which path is most important, which one to follow. Simultaneously, there are designers, such as Michael Meredith of MOS, that speak of a position of </w:t>
      </w:r>
      <w:r>
        <w:rPr>
          <w:rFonts w:ascii="Arial Narrow" w:hAnsi="Arial Narrow"/>
          <w:i/>
          <w:iCs/>
          <w:sz w:val="20"/>
        </w:rPr>
        <w:t>indifference,</w:t>
      </w:r>
      <w:r>
        <w:rPr>
          <w:rFonts w:ascii="Arial Narrow" w:hAnsi="Arial Narrow"/>
          <w:sz w:val="20"/>
        </w:rPr>
        <w:t xml:space="preserve"> a denial of sorts</w:t>
      </w:r>
      <w:r>
        <w:rPr>
          <w:rFonts w:ascii="Arial Narrow" w:hAnsi="Arial Narrow"/>
          <w:color w:val="000000"/>
          <w:sz w:val="20"/>
        </w:rPr>
        <w:t xml:space="preserve"> </w:t>
      </w:r>
      <w:r>
        <w:rPr>
          <w:rFonts w:ascii="Arial Narrow" w:hAnsi="Arial Narrow"/>
          <w:sz w:val="20"/>
        </w:rPr>
        <w:t xml:space="preserve">to join any particular camp, a </w:t>
      </w:r>
      <w:r>
        <w:rPr>
          <w:rFonts w:ascii="Arial Narrow" w:hAnsi="Arial Narrow"/>
          <w:i/>
          <w:sz w:val="20"/>
        </w:rPr>
        <w:t>flinch</w:t>
      </w:r>
      <w:r>
        <w:rPr>
          <w:rFonts w:ascii="Arial Narrow" w:hAnsi="Arial Narrow"/>
          <w:sz w:val="20"/>
        </w:rPr>
        <w:t xml:space="preserve"> that resists excluding all possibilities.</w:t>
      </w:r>
    </w:p>
    <w:p w14:paraId="47D4A68C" w14:textId="77777777" w:rsidR="0017005E" w:rsidRDefault="0017005E">
      <w:pPr>
        <w:rPr>
          <w:rFonts w:ascii="Arial Narrow" w:hAnsi="Arial Narrow"/>
          <w:sz w:val="20"/>
        </w:rPr>
      </w:pPr>
    </w:p>
    <w:p w14:paraId="440616A3" w14:textId="60DAED96" w:rsidR="0017005E" w:rsidRDefault="00AB30A4">
      <w:pPr>
        <w:rPr>
          <w:rFonts w:ascii="Arial Narrow" w:hAnsi="Arial Narrow"/>
          <w:sz w:val="20"/>
        </w:rPr>
      </w:pPr>
      <w:r>
        <w:rPr>
          <w:rFonts w:ascii="Arial Narrow" w:hAnsi="Arial Narrow"/>
          <w:sz w:val="20"/>
        </w:rPr>
        <w:t>This studio begins with a premise that design is a web of concerns that privileges no one attribute or problem over another. We will start with space, by considering the history and possibilities of housing design as an elemental problem of configuration, inhabitation, and systemic reasoning. Next, we will work with contemporary construction methods that are sustainable but also present particular technical and regulatory problems that lie on the forefront of innovation. Lastly, we will work with the issues of affordability and equity</w:t>
      </w:r>
      <w:r>
        <w:rPr>
          <w:rFonts w:ascii="Arial Narrow" w:hAnsi="Arial Narrow"/>
          <w:color w:val="000000"/>
          <w:sz w:val="20"/>
        </w:rPr>
        <w:t>, working</w:t>
      </w:r>
      <w:r>
        <w:rPr>
          <w:rFonts w:ascii="Arial Narrow" w:hAnsi="Arial Narrow"/>
          <w:sz w:val="20"/>
        </w:rPr>
        <w:t xml:space="preserve"> to address social and urban issues by way of </w:t>
      </w:r>
      <w:r>
        <w:rPr>
          <w:rFonts w:ascii="Arial Narrow" w:hAnsi="Arial Narrow"/>
          <w:color w:val="000000"/>
          <w:sz w:val="20"/>
        </w:rPr>
        <w:t>y</w:t>
      </w:r>
      <w:r>
        <w:rPr>
          <w:rFonts w:ascii="Arial Narrow" w:hAnsi="Arial Narrow"/>
          <w:sz w:val="20"/>
        </w:rPr>
        <w:t xml:space="preserve">our design talents </w:t>
      </w:r>
      <w:r>
        <w:rPr>
          <w:rFonts w:ascii="Arial Narrow" w:hAnsi="Arial Narrow"/>
          <w:color w:val="000000"/>
          <w:sz w:val="20"/>
        </w:rPr>
        <w:t xml:space="preserve">but also </w:t>
      </w:r>
      <w:r>
        <w:rPr>
          <w:rFonts w:ascii="Arial Narrow" w:hAnsi="Arial Narrow"/>
          <w:sz w:val="20"/>
        </w:rPr>
        <w:t>involv</w:t>
      </w:r>
      <w:r>
        <w:rPr>
          <w:rFonts w:ascii="Arial Narrow" w:hAnsi="Arial Narrow"/>
          <w:color w:val="000000"/>
          <w:sz w:val="20"/>
        </w:rPr>
        <w:t>ing</w:t>
      </w:r>
      <w:r>
        <w:rPr>
          <w:rFonts w:ascii="Arial Narrow" w:hAnsi="Arial Narrow"/>
          <w:sz w:val="20"/>
        </w:rPr>
        <w:t xml:space="preserve"> in the </w:t>
      </w:r>
      <w:r>
        <w:rPr>
          <w:rFonts w:ascii="Arial Narrow" w:hAnsi="Arial Narrow"/>
          <w:color w:val="000000"/>
          <w:sz w:val="20"/>
        </w:rPr>
        <w:t xml:space="preserve">process </w:t>
      </w:r>
      <w:r>
        <w:rPr>
          <w:rFonts w:ascii="Arial Narrow" w:hAnsi="Arial Narrow"/>
          <w:sz w:val="20"/>
        </w:rPr>
        <w:t xml:space="preserve">public </w:t>
      </w:r>
      <w:r w:rsidR="00BA1E3B">
        <w:rPr>
          <w:rFonts w:ascii="Arial Narrow" w:hAnsi="Arial Narrow"/>
          <w:sz w:val="20"/>
        </w:rPr>
        <w:t xml:space="preserve">sentiment </w:t>
      </w:r>
      <w:r>
        <w:rPr>
          <w:rFonts w:ascii="Arial Narrow" w:hAnsi="Arial Narrow"/>
          <w:sz w:val="20"/>
        </w:rPr>
        <w:t xml:space="preserve">as well as </w:t>
      </w:r>
      <w:r w:rsidR="00BA1E3B">
        <w:rPr>
          <w:rFonts w:ascii="Arial Narrow" w:hAnsi="Arial Narrow"/>
          <w:sz w:val="20"/>
        </w:rPr>
        <w:t>equitable ethics</w:t>
      </w:r>
      <w:r>
        <w:rPr>
          <w:rFonts w:ascii="Arial Narrow" w:hAnsi="Arial Narrow"/>
          <w:color w:val="000000"/>
          <w:sz w:val="20"/>
        </w:rPr>
        <w:t xml:space="preserve"> in measured ways. </w:t>
      </w:r>
    </w:p>
    <w:p w14:paraId="389F3385" w14:textId="77777777" w:rsidR="0017005E" w:rsidRDefault="0017005E">
      <w:pPr>
        <w:rPr>
          <w:rFonts w:ascii="Arial Narrow" w:hAnsi="Arial Narrow"/>
          <w:sz w:val="20"/>
        </w:rPr>
      </w:pPr>
    </w:p>
    <w:p w14:paraId="4E885A05" w14:textId="229CB260" w:rsidR="0017005E" w:rsidRDefault="00AB30A4">
      <w:pPr>
        <w:rPr>
          <w:rFonts w:ascii="Arial Narrow" w:hAnsi="Arial Narrow"/>
          <w:sz w:val="20"/>
        </w:rPr>
      </w:pPr>
      <w:r>
        <w:rPr>
          <w:rFonts w:ascii="Arial Narrow" w:hAnsi="Arial Narrow"/>
          <w:sz w:val="20"/>
        </w:rPr>
        <w:t xml:space="preserve">The project </w:t>
      </w:r>
      <w:r>
        <w:rPr>
          <w:rFonts w:ascii="Arial Narrow" w:hAnsi="Arial Narrow"/>
          <w:color w:val="000000"/>
          <w:sz w:val="20"/>
        </w:rPr>
        <w:t xml:space="preserve">to explore these issues will </w:t>
      </w:r>
      <w:r>
        <w:rPr>
          <w:rFonts w:ascii="Arial Narrow" w:hAnsi="Arial Narrow"/>
          <w:sz w:val="20"/>
        </w:rPr>
        <w:t xml:space="preserve">be a residential multi-family complex in a major US city. The technology will explore the use of mass timber construction, a relatively new building material in urban environments. In addition, we will diversify the units of this complex and </w:t>
      </w:r>
      <w:r w:rsidR="009B1A63">
        <w:rPr>
          <w:rFonts w:ascii="Arial Narrow" w:hAnsi="Arial Narrow"/>
          <w:sz w:val="20"/>
        </w:rPr>
        <w:t>array</w:t>
      </w:r>
      <w:r>
        <w:rPr>
          <w:rFonts w:ascii="Arial Narrow" w:hAnsi="Arial Narrow"/>
          <w:sz w:val="20"/>
        </w:rPr>
        <w:t xml:space="preserve"> </w:t>
      </w:r>
      <w:r w:rsidR="009B1A63">
        <w:rPr>
          <w:rFonts w:ascii="Arial Narrow" w:hAnsi="Arial Narrow"/>
          <w:color w:val="000000"/>
          <w:sz w:val="20"/>
        </w:rPr>
        <w:t xml:space="preserve">them </w:t>
      </w:r>
      <w:r>
        <w:rPr>
          <w:rFonts w:ascii="Arial Narrow" w:hAnsi="Arial Narrow"/>
          <w:sz w:val="20"/>
        </w:rPr>
        <w:t xml:space="preserve">with a range of sizes and economically </w:t>
      </w:r>
      <w:r>
        <w:rPr>
          <w:rFonts w:ascii="Arial Narrow" w:hAnsi="Arial Narrow"/>
          <w:color w:val="000000"/>
          <w:sz w:val="20"/>
        </w:rPr>
        <w:t>diverse</w:t>
      </w:r>
      <w:r>
        <w:rPr>
          <w:rFonts w:ascii="Arial Narrow" w:hAnsi="Arial Narrow"/>
          <w:sz w:val="20"/>
        </w:rPr>
        <w:t xml:space="preserve"> living solutions. You will </w:t>
      </w:r>
      <w:r w:rsidR="009B1A63">
        <w:rPr>
          <w:rFonts w:ascii="Arial Narrow" w:hAnsi="Arial Narrow"/>
          <w:sz w:val="20"/>
        </w:rPr>
        <w:t xml:space="preserve">also </w:t>
      </w:r>
      <w:r>
        <w:rPr>
          <w:rFonts w:ascii="Arial Narrow" w:hAnsi="Arial Narrow"/>
          <w:sz w:val="20"/>
        </w:rPr>
        <w:t>employ computational strategies as a way to form find and program.</w:t>
      </w:r>
    </w:p>
    <w:p w14:paraId="5FF25073" w14:textId="77777777" w:rsidR="0017005E" w:rsidRDefault="0017005E">
      <w:pPr>
        <w:rPr>
          <w:rFonts w:ascii="Arial Narrow" w:hAnsi="Arial Narrow"/>
          <w:color w:val="000000"/>
          <w:sz w:val="20"/>
        </w:rPr>
      </w:pPr>
    </w:p>
    <w:p w14:paraId="6E05356C" w14:textId="77777777" w:rsidR="0017005E" w:rsidRDefault="00AB30A4">
      <w:pPr>
        <w:pStyle w:val="sub-head"/>
        <w:rPr>
          <w:rFonts w:ascii="Arial Narrow" w:hAnsi="Arial Narrow"/>
        </w:rPr>
      </w:pPr>
      <w:r>
        <w:rPr>
          <w:rFonts w:ascii="Arial Narrow" w:hAnsi="Arial Narrow"/>
        </w:rPr>
        <w:t>Method and Content</w:t>
      </w:r>
    </w:p>
    <w:p w14:paraId="58DF74C8" w14:textId="77777777" w:rsidR="0017005E" w:rsidRDefault="00AB30A4">
      <w:pPr>
        <w:pStyle w:val="body"/>
        <w:jc w:val="left"/>
        <w:rPr>
          <w:rStyle w:val="apple-style-span"/>
          <w:rFonts w:ascii="Arial Narrow" w:hAnsi="Arial Narrow"/>
        </w:rPr>
      </w:pPr>
      <w:r>
        <w:rPr>
          <w:rStyle w:val="apple-style-span"/>
          <w:rFonts w:ascii="Arial Narrow" w:hAnsi="Arial Narrow"/>
        </w:rPr>
        <w:t>The class will be structured as a studio design course. Readings, case studies, and housing prototypes will comprise the first part of the semester. The remaining two-thirds of the class will involve design alternatives and a solution that aims to be comprehensive and holistic in its attempt to solve the housing program and issues outlined above. There will be public presentation events as well as a possible field study for the class (TBA).</w:t>
      </w:r>
    </w:p>
    <w:p w14:paraId="0F9002F0" w14:textId="77777777" w:rsidR="0017005E" w:rsidRDefault="0017005E">
      <w:pPr>
        <w:pStyle w:val="body"/>
        <w:jc w:val="left"/>
        <w:rPr>
          <w:rFonts w:ascii="Arial Narrow" w:hAnsi="Arial Narrow"/>
        </w:rPr>
      </w:pPr>
    </w:p>
    <w:p w14:paraId="22CD6258" w14:textId="77777777" w:rsidR="0017005E" w:rsidRDefault="00AB30A4">
      <w:pPr>
        <w:pStyle w:val="sub-head"/>
        <w:rPr>
          <w:rFonts w:ascii="Arial Narrow" w:hAnsi="Arial Narrow"/>
        </w:rPr>
      </w:pPr>
      <w:r>
        <w:rPr>
          <w:rFonts w:ascii="Arial Narrow" w:hAnsi="Arial Narrow"/>
        </w:rPr>
        <w:t>Bibliography</w:t>
      </w:r>
    </w:p>
    <w:p w14:paraId="3C428370" w14:textId="2350BE0C" w:rsidR="0017005E" w:rsidRDefault="00AB30A4">
      <w:pPr>
        <w:pStyle w:val="body"/>
        <w:jc w:val="left"/>
        <w:rPr>
          <w:rFonts w:ascii="Arial Narrow" w:hAnsi="Arial Narrow"/>
        </w:rPr>
      </w:pPr>
      <w:r>
        <w:rPr>
          <w:rFonts w:ascii="Arial Narrow" w:hAnsi="Arial Narrow"/>
        </w:rPr>
        <w:t>Background essays, articles, and chapter readings by the instructor</w:t>
      </w:r>
      <w:r w:rsidR="009B1A63">
        <w:rPr>
          <w:rFonts w:ascii="Arial Narrow" w:hAnsi="Arial Narrow"/>
        </w:rPr>
        <w:t>, TBA.</w:t>
      </w:r>
    </w:p>
    <w:p w14:paraId="5EB945BD" w14:textId="77777777" w:rsidR="0017005E" w:rsidRDefault="0017005E">
      <w:pPr>
        <w:pStyle w:val="body"/>
        <w:jc w:val="left"/>
        <w:rPr>
          <w:rFonts w:ascii="Arial Narrow" w:hAnsi="Arial Narrow"/>
        </w:rPr>
      </w:pPr>
    </w:p>
    <w:p w14:paraId="04B54CA3" w14:textId="77777777" w:rsidR="0017005E" w:rsidRDefault="00AB30A4">
      <w:pPr>
        <w:pStyle w:val="sub-head"/>
        <w:rPr>
          <w:rFonts w:ascii="Arial Narrow" w:hAnsi="Arial Narrow"/>
        </w:rPr>
      </w:pPr>
      <w:r>
        <w:rPr>
          <w:rFonts w:ascii="Arial Narrow" w:hAnsi="Arial Narrow"/>
        </w:rPr>
        <w:t>Evaluations / Grading</w:t>
      </w:r>
    </w:p>
    <w:p w14:paraId="3A49CF0C" w14:textId="77777777" w:rsidR="0017005E" w:rsidRDefault="00AB30A4">
      <w:pPr>
        <w:pStyle w:val="body"/>
        <w:jc w:val="left"/>
        <w:rPr>
          <w:rFonts w:ascii="Arial Narrow" w:hAnsi="Arial Narrow"/>
        </w:rPr>
      </w:pPr>
      <w:r>
        <w:rPr>
          <w:rFonts w:ascii="Arial Narrow" w:hAnsi="Arial Narrow"/>
        </w:rPr>
        <w:t>UNCCharlotte graduate grading scales shall apply. Grade distribution: research (15%), design (75%), engagement/participation/attendance (10%)</w:t>
      </w:r>
    </w:p>
    <w:sectPr w:rsidR="0017005E">
      <w:type w:val="continuous"/>
      <w:pgSz w:w="12240" w:h="15840"/>
      <w:pgMar w:top="864" w:right="1440" w:bottom="864"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5F1E4F" w14:textId="77777777" w:rsidR="00405610" w:rsidRDefault="00405610">
      <w:r>
        <w:separator/>
      </w:r>
    </w:p>
  </w:endnote>
  <w:endnote w:type="continuationSeparator" w:id="0">
    <w:p w14:paraId="1DB0A5F1" w14:textId="77777777" w:rsidR="00405610" w:rsidRDefault="00405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68A610" w14:textId="77777777" w:rsidR="00405610" w:rsidRDefault="00405610">
      <w:r>
        <w:separator/>
      </w:r>
    </w:p>
  </w:footnote>
  <w:footnote w:type="continuationSeparator" w:id="0">
    <w:p w14:paraId="178D7A1F" w14:textId="77777777" w:rsidR="00405610" w:rsidRDefault="004056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CF319E"/>
    <w:multiLevelType w:val="multilevel"/>
    <w:tmpl w:val="00000000"/>
    <w:lvl w:ilvl="0">
      <w:start w:val="3"/>
      <w:numFmt w:val="decimal"/>
      <w:lvlText w:val="%1."/>
      <w:lvlJc w:val="left"/>
      <w:pPr>
        <w:tabs>
          <w:tab w:val="num" w:pos="420"/>
        </w:tabs>
        <w:ind w:left="420" w:hanging="420"/>
      </w:pPr>
    </w:lvl>
    <w:lvl w:ilvl="1">
      <w:start w:val="1"/>
      <w:numFmt w:val="decimal"/>
      <w:lvlText w:val="%1.%2."/>
      <w:lvlJc w:val="left"/>
      <w:pPr>
        <w:tabs>
          <w:tab w:val="num" w:pos="1140"/>
        </w:tabs>
        <w:ind w:left="1140" w:hanging="42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1" w15:restartNumberingAfterBreak="0">
    <w:nsid w:val="182B689A"/>
    <w:multiLevelType w:val="multilevel"/>
    <w:tmpl w:val="00000000"/>
    <w:lvl w:ilvl="0">
      <w:start w:val="1"/>
      <w:numFmt w:val="decimal"/>
      <w:lvlText w:val="%1."/>
      <w:lvlJc w:val="left"/>
      <w:pPr>
        <w:tabs>
          <w:tab w:val="num" w:pos="360"/>
        </w:tabs>
        <w:ind w:left="360" w:hanging="360"/>
      </w:pPr>
    </w:lvl>
    <w:lvl w:ilvl="1">
      <w:start w:val="2"/>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19CE16E6"/>
    <w:multiLevelType w:val="multilevel"/>
    <w:tmpl w:val="00000000"/>
    <w:lvl w:ilvl="0">
      <w:start w:val="2"/>
      <w:numFmt w:val="decimal"/>
      <w:lvlText w:val="%1."/>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3" w15:restartNumberingAfterBreak="0">
    <w:nsid w:val="34A90003"/>
    <w:multiLevelType w:val="multilevel"/>
    <w:tmpl w:val="00000000"/>
    <w:lvl w:ilvl="0">
      <w:start w:val="2"/>
      <w:numFmt w:val="decimal"/>
      <w:lvlText w:val="%1."/>
      <w:lvlJc w:val="left"/>
      <w:pPr>
        <w:tabs>
          <w:tab w:val="num" w:pos="420"/>
        </w:tabs>
        <w:ind w:left="420" w:hanging="420"/>
      </w:pPr>
    </w:lvl>
    <w:lvl w:ilvl="1">
      <w:start w:val="1"/>
      <w:numFmt w:val="decimal"/>
      <w:lvlText w:val="%1.%2."/>
      <w:lvlJc w:val="left"/>
      <w:pPr>
        <w:tabs>
          <w:tab w:val="num" w:pos="1140"/>
        </w:tabs>
        <w:ind w:left="1140" w:hanging="42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4" w15:restartNumberingAfterBreak="0">
    <w:nsid w:val="5F212DAF"/>
    <w:multiLevelType w:val="multilevel"/>
    <w:tmpl w:val="0E924442"/>
    <w:lvl w:ilvl="0">
      <w:start w:val="1"/>
      <w:numFmt w:val="bullet"/>
      <w:lvlText w:val=""/>
      <w:lvlJc w:val="left"/>
      <w:pPr>
        <w:tabs>
          <w:tab w:val="num" w:pos="0"/>
        </w:tabs>
        <w:ind w:left="0"/>
      </w:pPr>
      <w:rPr>
        <w:rFonts w:ascii="Symbol" w:hAnsi="Symbol"/>
      </w:rPr>
    </w:lvl>
    <w:lvl w:ilvl="1">
      <w:start w:val="1"/>
      <w:numFmt w:val="bullet"/>
      <w:lvlText w:val=""/>
      <w:lvlJc w:val="left"/>
      <w:pPr>
        <w:tabs>
          <w:tab w:val="num" w:pos="720"/>
        </w:tabs>
        <w:ind w:left="1080" w:hanging="360"/>
      </w:pPr>
      <w:rPr>
        <w:rFonts w:ascii="Symbol" w:hAnsi="Symbol"/>
      </w:rPr>
    </w:lvl>
    <w:lvl w:ilvl="2">
      <w:start w:val="1"/>
      <w:numFmt w:val="bullet"/>
      <w:lvlText w:val="o"/>
      <w:lvlJc w:val="left"/>
      <w:pPr>
        <w:tabs>
          <w:tab w:val="num" w:pos="1440"/>
        </w:tabs>
        <w:ind w:left="1800" w:hanging="360"/>
      </w:pPr>
      <w:rPr>
        <w:rFonts w:ascii="Courier New" w:hAnsi="Courier New"/>
      </w:rPr>
    </w:lvl>
    <w:lvl w:ilvl="3">
      <w:start w:val="1"/>
      <w:numFmt w:val="bullet"/>
      <w:lvlText w:val=""/>
      <w:lvlJc w:val="left"/>
      <w:pPr>
        <w:tabs>
          <w:tab w:val="num" w:pos="2160"/>
        </w:tabs>
        <w:ind w:left="2520" w:hanging="360"/>
      </w:pPr>
      <w:rPr>
        <w:rFonts w:ascii="Wingdings" w:hAnsi="Wingdings"/>
      </w:rPr>
    </w:lvl>
    <w:lvl w:ilvl="4">
      <w:start w:val="1"/>
      <w:numFmt w:val="bullet"/>
      <w:lvlText w:val=""/>
      <w:lvlJc w:val="left"/>
      <w:pPr>
        <w:tabs>
          <w:tab w:val="num" w:pos="2880"/>
        </w:tabs>
        <w:ind w:left="3240" w:hanging="360"/>
      </w:pPr>
      <w:rPr>
        <w:rFonts w:ascii="Wingdings" w:hAnsi="Wingdings"/>
      </w:rPr>
    </w:lvl>
    <w:lvl w:ilvl="5">
      <w:start w:val="1"/>
      <w:numFmt w:val="bullet"/>
      <w:lvlText w:val=""/>
      <w:lvlJc w:val="left"/>
      <w:pPr>
        <w:tabs>
          <w:tab w:val="num" w:pos="3600"/>
        </w:tabs>
        <w:ind w:left="3960" w:hanging="360"/>
      </w:pPr>
      <w:rPr>
        <w:rFonts w:ascii="Symbol" w:hAnsi="Symbol"/>
      </w:rPr>
    </w:lvl>
    <w:lvl w:ilvl="6">
      <w:start w:val="1"/>
      <w:numFmt w:val="bullet"/>
      <w:lvlText w:val="o"/>
      <w:lvlJc w:val="left"/>
      <w:pPr>
        <w:tabs>
          <w:tab w:val="num" w:pos="4320"/>
        </w:tabs>
        <w:ind w:left="4680" w:hanging="360"/>
      </w:pPr>
      <w:rPr>
        <w:rFonts w:ascii="Courier New" w:hAnsi="Courier New"/>
      </w:rPr>
    </w:lvl>
    <w:lvl w:ilvl="7">
      <w:start w:val="1"/>
      <w:numFmt w:val="bullet"/>
      <w:lvlText w:val=""/>
      <w:lvlJc w:val="left"/>
      <w:pPr>
        <w:tabs>
          <w:tab w:val="num" w:pos="5040"/>
        </w:tabs>
        <w:ind w:left="5400" w:hanging="360"/>
      </w:pPr>
      <w:rPr>
        <w:rFonts w:ascii="Wingdings" w:hAnsi="Wingdings"/>
      </w:rPr>
    </w:lvl>
    <w:lvl w:ilvl="8">
      <w:start w:val="1"/>
      <w:numFmt w:val="bullet"/>
      <w:lvlText w:val=""/>
      <w:lvlJc w:val="left"/>
      <w:pPr>
        <w:tabs>
          <w:tab w:val="num" w:pos="5760"/>
        </w:tabs>
        <w:ind w:left="6120" w:hanging="360"/>
      </w:pPr>
      <w:rPr>
        <w:rFonts w:ascii="Wingdings" w:hAnsi="Wingdings"/>
      </w:rPr>
    </w:lvl>
  </w:abstractNum>
  <w:abstractNum w:abstractNumId="5" w15:restartNumberingAfterBreak="0">
    <w:nsid w:val="65D72900"/>
    <w:multiLevelType w:val="multilevel"/>
    <w:tmpl w:val="00000000"/>
    <w:lvl w:ilvl="0">
      <w:start w:val="1"/>
      <w:numFmt w:val="decimal"/>
      <w:lvlText w:val="%1."/>
      <w:lvlJc w:val="left"/>
      <w:pPr>
        <w:tabs>
          <w:tab w:val="num" w:pos="420"/>
        </w:tabs>
        <w:ind w:left="420" w:hanging="420"/>
      </w:pPr>
    </w:lvl>
    <w:lvl w:ilvl="1">
      <w:start w:val="2"/>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abstractNumId w:val="3"/>
  </w:num>
  <w:num w:numId="2">
    <w:abstractNumId w:val="3"/>
  </w:num>
  <w:num w:numId="3">
    <w:abstractNumId w:val="5"/>
  </w:num>
  <w:num w:numId="4">
    <w:abstractNumId w:val="2"/>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embedSystemFonts/>
  <w:activeWritingStyle w:appName="MSWord" w:lang="en-US" w:vendorID="8" w:dllVersion="513" w:checkStyle="1"/>
  <w:proofState w:spelling="clean" w:grammar="clean"/>
  <w:doNotTrackMoves/>
  <w:defaultTabStop w:val="720"/>
  <w:autoHyphenation/>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D1F55"/>
    <w:rsid w:val="0000093C"/>
    <w:rsid w:val="000141EF"/>
    <w:rsid w:val="00017042"/>
    <w:rsid w:val="00044BCA"/>
    <w:rsid w:val="00084B01"/>
    <w:rsid w:val="00095EFB"/>
    <w:rsid w:val="000B77B6"/>
    <w:rsid w:val="000C4C4E"/>
    <w:rsid w:val="00103437"/>
    <w:rsid w:val="001054C6"/>
    <w:rsid w:val="001217AA"/>
    <w:rsid w:val="001243DF"/>
    <w:rsid w:val="0017005E"/>
    <w:rsid w:val="0018386D"/>
    <w:rsid w:val="00193E4E"/>
    <w:rsid w:val="001A660C"/>
    <w:rsid w:val="001A7B1C"/>
    <w:rsid w:val="001B2B9C"/>
    <w:rsid w:val="001C7F9C"/>
    <w:rsid w:val="00220FBB"/>
    <w:rsid w:val="002255EC"/>
    <w:rsid w:val="002344A6"/>
    <w:rsid w:val="00246FBD"/>
    <w:rsid w:val="0026660E"/>
    <w:rsid w:val="0026767E"/>
    <w:rsid w:val="0029338D"/>
    <w:rsid w:val="00294F95"/>
    <w:rsid w:val="002C5A2A"/>
    <w:rsid w:val="002F32AA"/>
    <w:rsid w:val="00300270"/>
    <w:rsid w:val="003207B4"/>
    <w:rsid w:val="0034315D"/>
    <w:rsid w:val="00381605"/>
    <w:rsid w:val="00393A29"/>
    <w:rsid w:val="003B7CA6"/>
    <w:rsid w:val="003C1D37"/>
    <w:rsid w:val="003C6079"/>
    <w:rsid w:val="003D00A5"/>
    <w:rsid w:val="003D744D"/>
    <w:rsid w:val="003D7AEE"/>
    <w:rsid w:val="004024A0"/>
    <w:rsid w:val="00405610"/>
    <w:rsid w:val="004156E3"/>
    <w:rsid w:val="00415CFF"/>
    <w:rsid w:val="0047651E"/>
    <w:rsid w:val="00477DFD"/>
    <w:rsid w:val="004834BA"/>
    <w:rsid w:val="004C17A0"/>
    <w:rsid w:val="004D3A17"/>
    <w:rsid w:val="004F411C"/>
    <w:rsid w:val="005079B5"/>
    <w:rsid w:val="005123A8"/>
    <w:rsid w:val="00516D81"/>
    <w:rsid w:val="00522BA5"/>
    <w:rsid w:val="00523BCB"/>
    <w:rsid w:val="005364EE"/>
    <w:rsid w:val="00550A7D"/>
    <w:rsid w:val="00552006"/>
    <w:rsid w:val="00555717"/>
    <w:rsid w:val="00566583"/>
    <w:rsid w:val="00571F3A"/>
    <w:rsid w:val="00573C64"/>
    <w:rsid w:val="005C4CBA"/>
    <w:rsid w:val="005D3361"/>
    <w:rsid w:val="00652DBC"/>
    <w:rsid w:val="00683791"/>
    <w:rsid w:val="006C688A"/>
    <w:rsid w:val="006D0012"/>
    <w:rsid w:val="006E4999"/>
    <w:rsid w:val="007001DE"/>
    <w:rsid w:val="007017CC"/>
    <w:rsid w:val="007737D6"/>
    <w:rsid w:val="0078118C"/>
    <w:rsid w:val="00793840"/>
    <w:rsid w:val="007A67A0"/>
    <w:rsid w:val="007F23DE"/>
    <w:rsid w:val="00800EAA"/>
    <w:rsid w:val="00836E58"/>
    <w:rsid w:val="00863651"/>
    <w:rsid w:val="008817F3"/>
    <w:rsid w:val="00883CF3"/>
    <w:rsid w:val="0089686C"/>
    <w:rsid w:val="008A129F"/>
    <w:rsid w:val="008A21B7"/>
    <w:rsid w:val="008E578C"/>
    <w:rsid w:val="00913B12"/>
    <w:rsid w:val="009364CE"/>
    <w:rsid w:val="00947884"/>
    <w:rsid w:val="009805D1"/>
    <w:rsid w:val="0098211C"/>
    <w:rsid w:val="00986D91"/>
    <w:rsid w:val="009B1A63"/>
    <w:rsid w:val="009B4B75"/>
    <w:rsid w:val="009C394A"/>
    <w:rsid w:val="009C464F"/>
    <w:rsid w:val="009D1F55"/>
    <w:rsid w:val="009D50A6"/>
    <w:rsid w:val="009E50D9"/>
    <w:rsid w:val="009F073C"/>
    <w:rsid w:val="009F667C"/>
    <w:rsid w:val="009F7878"/>
    <w:rsid w:val="00A24A60"/>
    <w:rsid w:val="00A863DE"/>
    <w:rsid w:val="00AB30A4"/>
    <w:rsid w:val="00AD58F7"/>
    <w:rsid w:val="00AE069B"/>
    <w:rsid w:val="00AF59C5"/>
    <w:rsid w:val="00B0528D"/>
    <w:rsid w:val="00B13646"/>
    <w:rsid w:val="00B16D6D"/>
    <w:rsid w:val="00B667C4"/>
    <w:rsid w:val="00B872E0"/>
    <w:rsid w:val="00BA1E3B"/>
    <w:rsid w:val="00BD200A"/>
    <w:rsid w:val="00BF0DCB"/>
    <w:rsid w:val="00BF2791"/>
    <w:rsid w:val="00C30F56"/>
    <w:rsid w:val="00C57145"/>
    <w:rsid w:val="00C712B7"/>
    <w:rsid w:val="00C75009"/>
    <w:rsid w:val="00CE04E2"/>
    <w:rsid w:val="00D04D06"/>
    <w:rsid w:val="00D06A44"/>
    <w:rsid w:val="00D40698"/>
    <w:rsid w:val="00D45724"/>
    <w:rsid w:val="00D74DDC"/>
    <w:rsid w:val="00D84B81"/>
    <w:rsid w:val="00DE07C9"/>
    <w:rsid w:val="00E30504"/>
    <w:rsid w:val="00E421A5"/>
    <w:rsid w:val="00E52796"/>
    <w:rsid w:val="00E76802"/>
    <w:rsid w:val="00ED186A"/>
    <w:rsid w:val="00ED4CA1"/>
    <w:rsid w:val="00F006E7"/>
    <w:rsid w:val="00F060D3"/>
    <w:rsid w:val="00F079BD"/>
    <w:rsid w:val="00F20495"/>
    <w:rsid w:val="00F3795B"/>
    <w:rsid w:val="00F476F9"/>
    <w:rsid w:val="00F47D4F"/>
    <w:rsid w:val="00F72B9A"/>
    <w:rsid w:val="00FA63F2"/>
    <w:rsid w:val="00FB74BA"/>
    <w:rsid w:val="00FD21C1"/>
    <w:rsid w:val="00FF38A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0DFEEE"/>
  <w15:docId w15:val="{7147BD1B-125F-9E42-A40A-9EEB2F7BC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724"/>
    <w:rPr>
      <w:sz w:val="24"/>
    </w:rPr>
  </w:style>
  <w:style w:type="paragraph" w:styleId="Heading1">
    <w:name w:val="heading 1"/>
    <w:basedOn w:val="Normal"/>
    <w:next w:val="Normal"/>
    <w:qFormat/>
    <w:rsid w:val="00D45724"/>
    <w:pPr>
      <w:keepNext/>
      <w:outlineLvl w:val="0"/>
    </w:pPr>
    <w:rPr>
      <w:u w:val="single"/>
    </w:rPr>
  </w:style>
  <w:style w:type="paragraph" w:styleId="Heading2">
    <w:name w:val="heading 2"/>
    <w:basedOn w:val="Normal"/>
    <w:next w:val="Normal"/>
    <w:qFormat/>
    <w:rsid w:val="00D45724"/>
    <w:pPr>
      <w:keepNext/>
      <w:ind w:firstLine="720"/>
      <w:outlineLvl w:val="1"/>
    </w:pPr>
    <w:rPr>
      <w:rFonts w:ascii="Arial" w:hAnsi="Arial"/>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45724"/>
    <w:pPr>
      <w:tabs>
        <w:tab w:val="center" w:pos="4320"/>
        <w:tab w:val="right" w:pos="8640"/>
      </w:tabs>
    </w:pPr>
  </w:style>
  <w:style w:type="paragraph" w:customStyle="1" w:styleId="Quote1">
    <w:name w:val="Quote1"/>
    <w:basedOn w:val="Normal"/>
    <w:next w:val="sub-head"/>
    <w:rsid w:val="00D45724"/>
    <w:pPr>
      <w:tabs>
        <w:tab w:val="left" w:pos="5940"/>
      </w:tabs>
      <w:ind w:left="720" w:right="3420"/>
    </w:pPr>
    <w:rPr>
      <w:rFonts w:ascii="Helvetica" w:hAnsi="Helvetica"/>
      <w:i/>
      <w:color w:val="000000"/>
      <w:sz w:val="18"/>
    </w:rPr>
  </w:style>
  <w:style w:type="paragraph" w:customStyle="1" w:styleId="heading">
    <w:name w:val="heading"/>
    <w:basedOn w:val="Normal"/>
    <w:next w:val="body"/>
    <w:rsid w:val="00D45724"/>
    <w:pPr>
      <w:tabs>
        <w:tab w:val="left" w:pos="1440"/>
      </w:tabs>
    </w:pPr>
    <w:rPr>
      <w:rFonts w:ascii="Helvetica" w:hAnsi="Helvetica"/>
      <w:color w:val="000000"/>
    </w:rPr>
  </w:style>
  <w:style w:type="paragraph" w:customStyle="1" w:styleId="sub-head">
    <w:name w:val="sub-head"/>
    <w:basedOn w:val="Normal"/>
    <w:next w:val="body"/>
    <w:rsid w:val="00D45724"/>
    <w:pPr>
      <w:spacing w:line="360" w:lineRule="auto"/>
      <w:ind w:left="720"/>
    </w:pPr>
    <w:rPr>
      <w:rFonts w:ascii="Helvetica" w:hAnsi="Helvetica"/>
      <w:smallCaps/>
      <w:color w:val="000000"/>
      <w:sz w:val="20"/>
    </w:rPr>
  </w:style>
  <w:style w:type="paragraph" w:customStyle="1" w:styleId="body">
    <w:name w:val="body"/>
    <w:basedOn w:val="Normal"/>
    <w:rsid w:val="00D45724"/>
    <w:pPr>
      <w:jc w:val="both"/>
    </w:pPr>
    <w:rPr>
      <w:rFonts w:ascii="Helvetica" w:hAnsi="Helvetica"/>
      <w:color w:val="000000"/>
      <w:sz w:val="20"/>
    </w:rPr>
  </w:style>
  <w:style w:type="paragraph" w:customStyle="1" w:styleId="list1">
    <w:name w:val="list 1"/>
    <w:basedOn w:val="body"/>
    <w:rsid w:val="00D45724"/>
    <w:pPr>
      <w:ind w:left="900" w:right="720" w:hanging="180"/>
    </w:pPr>
  </w:style>
  <w:style w:type="paragraph" w:customStyle="1" w:styleId="schedule">
    <w:name w:val="schedule"/>
    <w:basedOn w:val="list1"/>
    <w:rsid w:val="00D45724"/>
    <w:pPr>
      <w:tabs>
        <w:tab w:val="left" w:pos="720"/>
        <w:tab w:val="left" w:pos="1440"/>
        <w:tab w:val="left" w:pos="3600"/>
      </w:tabs>
      <w:ind w:left="0" w:firstLine="0"/>
      <w:jc w:val="left"/>
    </w:pPr>
  </w:style>
  <w:style w:type="paragraph" w:customStyle="1" w:styleId="Header1">
    <w:name w:val="Header1"/>
    <w:basedOn w:val="Normal"/>
    <w:rsid w:val="00D45724"/>
    <w:pPr>
      <w:tabs>
        <w:tab w:val="right" w:pos="9360"/>
      </w:tabs>
    </w:pPr>
    <w:rPr>
      <w:rFonts w:ascii="Helvetica" w:hAnsi="Helvetica"/>
      <w:color w:val="000000"/>
      <w:sz w:val="16"/>
    </w:rPr>
  </w:style>
  <w:style w:type="paragraph" w:styleId="Footer">
    <w:name w:val="footer"/>
    <w:basedOn w:val="Normal"/>
    <w:rsid w:val="00D45724"/>
    <w:pPr>
      <w:tabs>
        <w:tab w:val="center" w:pos="4320"/>
        <w:tab w:val="right" w:pos="8640"/>
      </w:tabs>
    </w:pPr>
  </w:style>
  <w:style w:type="character" w:styleId="PageNumber">
    <w:name w:val="page number"/>
    <w:basedOn w:val="DefaultParagraphFont"/>
    <w:rsid w:val="00D45724"/>
  </w:style>
  <w:style w:type="paragraph" w:styleId="BodyText">
    <w:name w:val="Body Text"/>
    <w:basedOn w:val="Normal"/>
    <w:rsid w:val="00D45724"/>
    <w:pPr>
      <w:jc w:val="both"/>
    </w:pPr>
    <w:rPr>
      <w:rFonts w:ascii="Helvetica" w:hAnsi="Helvetica"/>
      <w:color w:val="000000"/>
      <w:sz w:val="20"/>
    </w:rPr>
  </w:style>
  <w:style w:type="paragraph" w:styleId="FootnoteText">
    <w:name w:val="footnote text"/>
    <w:basedOn w:val="Normal"/>
    <w:rsid w:val="00D45724"/>
    <w:rPr>
      <w:sz w:val="20"/>
    </w:rPr>
  </w:style>
  <w:style w:type="character" w:styleId="FootnoteReference">
    <w:name w:val="footnote reference"/>
    <w:basedOn w:val="DefaultParagraphFont"/>
    <w:rsid w:val="00D45724"/>
    <w:rPr>
      <w:vertAlign w:val="superscript"/>
    </w:rPr>
  </w:style>
  <w:style w:type="paragraph" w:styleId="BodyTextIndent2">
    <w:name w:val="Body Text Indent 2"/>
    <w:basedOn w:val="Normal"/>
    <w:rsid w:val="00D45724"/>
    <w:pPr>
      <w:widowControl w:val="0"/>
      <w:ind w:left="1800" w:hanging="360"/>
    </w:pPr>
    <w:rPr>
      <w:rFonts w:ascii="Arial" w:eastAsia="Times New Roman" w:hAnsi="Arial"/>
      <w:sz w:val="20"/>
    </w:rPr>
  </w:style>
  <w:style w:type="paragraph" w:customStyle="1" w:styleId="Body0">
    <w:name w:val="Body"/>
    <w:rsid w:val="00D45724"/>
    <w:pPr>
      <w:widowControl w:val="0"/>
      <w:autoSpaceDE w:val="0"/>
      <w:autoSpaceDN w:val="0"/>
      <w:adjustRightInd w:val="0"/>
      <w:spacing w:line="240" w:lineRule="atLeast"/>
    </w:pPr>
    <w:rPr>
      <w:rFonts w:ascii="Helvetica" w:eastAsia="Times New Roman" w:hAnsi="Helvetica"/>
      <w:noProof/>
      <w:color w:val="000000"/>
      <w:sz w:val="24"/>
    </w:rPr>
  </w:style>
  <w:style w:type="character" w:styleId="Hyperlink">
    <w:name w:val="Hyperlink"/>
    <w:basedOn w:val="DefaultParagraphFont"/>
    <w:uiPriority w:val="99"/>
    <w:unhideWhenUsed/>
    <w:rsid w:val="00160AE0"/>
    <w:rPr>
      <w:color w:val="0000FF"/>
      <w:u w:val="single"/>
    </w:rPr>
  </w:style>
  <w:style w:type="character" w:styleId="CommentReference">
    <w:name w:val="annotation reference"/>
    <w:basedOn w:val="DefaultParagraphFont"/>
    <w:uiPriority w:val="99"/>
    <w:semiHidden/>
    <w:unhideWhenUsed/>
    <w:rsid w:val="0022369C"/>
    <w:rPr>
      <w:sz w:val="16"/>
      <w:szCs w:val="16"/>
    </w:rPr>
  </w:style>
  <w:style w:type="paragraph" w:styleId="CommentText">
    <w:name w:val="annotation text"/>
    <w:basedOn w:val="Normal"/>
    <w:link w:val="CommentTextChar"/>
    <w:uiPriority w:val="99"/>
    <w:semiHidden/>
    <w:unhideWhenUsed/>
    <w:rsid w:val="0022369C"/>
    <w:rPr>
      <w:sz w:val="20"/>
    </w:rPr>
  </w:style>
  <w:style w:type="character" w:customStyle="1" w:styleId="CommentTextChar">
    <w:name w:val="Comment Text Char"/>
    <w:basedOn w:val="DefaultParagraphFont"/>
    <w:link w:val="CommentText"/>
    <w:uiPriority w:val="99"/>
    <w:semiHidden/>
    <w:rsid w:val="0022369C"/>
  </w:style>
  <w:style w:type="paragraph" w:styleId="CommentSubject">
    <w:name w:val="annotation subject"/>
    <w:basedOn w:val="CommentText"/>
    <w:next w:val="CommentText"/>
    <w:link w:val="CommentSubjectChar"/>
    <w:uiPriority w:val="99"/>
    <w:semiHidden/>
    <w:unhideWhenUsed/>
    <w:rsid w:val="0022369C"/>
    <w:rPr>
      <w:b/>
      <w:bCs/>
    </w:rPr>
  </w:style>
  <w:style w:type="character" w:customStyle="1" w:styleId="CommentSubjectChar">
    <w:name w:val="Comment Subject Char"/>
    <w:basedOn w:val="CommentTextChar"/>
    <w:link w:val="CommentSubject"/>
    <w:uiPriority w:val="99"/>
    <w:semiHidden/>
    <w:rsid w:val="0022369C"/>
    <w:rPr>
      <w:b/>
      <w:bCs/>
    </w:rPr>
  </w:style>
  <w:style w:type="paragraph" w:styleId="BalloonText">
    <w:name w:val="Balloon Text"/>
    <w:basedOn w:val="Normal"/>
    <w:link w:val="BalloonTextChar"/>
    <w:uiPriority w:val="99"/>
    <w:semiHidden/>
    <w:unhideWhenUsed/>
    <w:rsid w:val="0022369C"/>
    <w:rPr>
      <w:rFonts w:ascii="Tahoma" w:hAnsi="Tahoma" w:cs="Tahoma"/>
      <w:sz w:val="16"/>
      <w:szCs w:val="16"/>
    </w:rPr>
  </w:style>
  <w:style w:type="character" w:customStyle="1" w:styleId="BalloonTextChar">
    <w:name w:val="Balloon Text Char"/>
    <w:basedOn w:val="DefaultParagraphFont"/>
    <w:link w:val="BalloonText"/>
    <w:uiPriority w:val="99"/>
    <w:semiHidden/>
    <w:rsid w:val="0022369C"/>
    <w:rPr>
      <w:rFonts w:ascii="Tahoma" w:hAnsi="Tahoma" w:cs="Tahoma"/>
      <w:sz w:val="16"/>
      <w:szCs w:val="16"/>
    </w:rPr>
  </w:style>
  <w:style w:type="character" w:customStyle="1" w:styleId="apple-style-span">
    <w:name w:val="apple-style-span"/>
    <w:basedOn w:val="DefaultParagraphFont"/>
    <w:rsid w:val="00103437"/>
  </w:style>
  <w:style w:type="character" w:customStyle="1" w:styleId="apple-converted-space">
    <w:name w:val="apple-converted-space"/>
    <w:basedOn w:val="DefaultParagraphFont"/>
    <w:rsid w:val="00103437"/>
  </w:style>
  <w:style w:type="character" w:styleId="Strong">
    <w:name w:val="Strong"/>
    <w:basedOn w:val="DefaultParagraphFont"/>
    <w:uiPriority w:val="22"/>
    <w:qFormat/>
    <w:rsid w:val="00103437"/>
    <w:rPr>
      <w:b/>
      <w:bCs/>
    </w:rPr>
  </w:style>
  <w:style w:type="character" w:styleId="UnresolvedMention">
    <w:name w:val="Unresolved Mention"/>
    <w:basedOn w:val="DefaultParagraphFont"/>
    <w:uiPriority w:val="99"/>
    <w:semiHidden/>
    <w:unhideWhenUsed/>
    <w:rsid w:val="00F079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13404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lwong@unc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B966A-C4AF-A748-B5AC-B859DD2AE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441</TotalTime>
  <Pages>1</Pages>
  <Words>434</Words>
  <Characters>2479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Fall 2002</vt:lpstr>
    </vt:vector>
  </TitlesOfParts>
  <Company>An Architect's Alternative</Company>
  <LinksUpToDate>false</LinksUpToDate>
  <CharactersWithSpaces>2908</CharactersWithSpaces>
  <SharedDoc>false</SharedDoc>
  <HLinks>
    <vt:vector size="6" baseType="variant">
      <vt:variant>
        <vt:i4>8192042</vt:i4>
      </vt:variant>
      <vt:variant>
        <vt:i4>0</vt:i4>
      </vt:variant>
      <vt:variant>
        <vt:i4>0</vt:i4>
      </vt:variant>
      <vt:variant>
        <vt:i4>5</vt:i4>
      </vt:variant>
      <vt:variant>
        <vt:lpwstr>http://www.littleonline.com/workplaceBoardsLittle.asp?serviceListed=workplaceBoards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Fall 2002</dc:title>
  <dc:subject/>
  <dc:creator>Peter L. Wong</dc:creator>
  <cp:keywords/>
  <cp:lastModifiedBy>Wong, Peter</cp:lastModifiedBy>
  <cp:revision>80</cp:revision>
  <cp:lastPrinted>2015-10-06T05:06:00Z</cp:lastPrinted>
  <dcterms:created xsi:type="dcterms:W3CDTF">2010-01-08T16:12:00Z</dcterms:created>
  <dcterms:modified xsi:type="dcterms:W3CDTF">2020-10-15T16:18:00Z</dcterms:modified>
</cp:coreProperties>
</file>